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2431" w14:textId="101C2D5E" w:rsidR="00F33948" w:rsidRDefault="00F33948" w:rsidP="00920BA7">
      <w:pPr>
        <w:pStyle w:val="Sinespaciado"/>
        <w:rPr>
          <w:lang w:val="es-MX"/>
        </w:rPr>
      </w:pPr>
    </w:p>
    <w:p w14:paraId="24052027" w14:textId="77777777" w:rsidR="00F33948" w:rsidRDefault="00F33948" w:rsidP="00920BA7">
      <w:pPr>
        <w:pStyle w:val="Sinespaciado"/>
        <w:rPr>
          <w:lang w:val="es-MX"/>
        </w:rPr>
      </w:pPr>
    </w:p>
    <w:p w14:paraId="2C7F2708" w14:textId="77777777" w:rsidR="00F9796F" w:rsidRDefault="00F9796F" w:rsidP="00F9796F">
      <w:pPr>
        <w:pStyle w:val="Sinespaciado"/>
        <w:jc w:val="both"/>
        <w:rPr>
          <w:b/>
          <w:sz w:val="28"/>
          <w:szCs w:val="28"/>
          <w:lang w:val="es-MX"/>
        </w:rPr>
      </w:pPr>
      <w:bookmarkStart w:id="0" w:name="_GoBack"/>
      <w:bookmarkEnd w:id="0"/>
    </w:p>
    <w:p w14:paraId="4C5DB2A9" w14:textId="77777777" w:rsidR="00F9796F" w:rsidRDefault="00F9796F" w:rsidP="00F9796F">
      <w:pPr>
        <w:pStyle w:val="Sinespaciado"/>
        <w:jc w:val="both"/>
        <w:rPr>
          <w:b/>
          <w:sz w:val="28"/>
          <w:szCs w:val="28"/>
          <w:lang w:val="es-MX"/>
        </w:rPr>
      </w:pPr>
    </w:p>
    <w:p w14:paraId="419BD549" w14:textId="12522DD6" w:rsidR="00F9796F" w:rsidRDefault="00F9796F" w:rsidP="00F9796F">
      <w:pPr>
        <w:pStyle w:val="Sinespaciado"/>
        <w:jc w:val="both"/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</w:pPr>
      <w:r w:rsidRPr="00F9796F"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  <w:t>Con 6.324 casos nuevos el total de activos subió a 12.595 y hoy solo tres regiones están bajo el 10% de positividad, con 18,87% en O'Higgins y 17,56% en la RM.</w:t>
      </w:r>
    </w:p>
    <w:p w14:paraId="3681A689" w14:textId="77777777" w:rsidR="00F9796F" w:rsidRPr="00F9796F" w:rsidRDefault="00F9796F" w:rsidP="00F9796F">
      <w:pPr>
        <w:pStyle w:val="Sinespaciado"/>
        <w:jc w:val="both"/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</w:pPr>
    </w:p>
    <w:p w14:paraId="233426E3" w14:textId="12FBF500" w:rsidR="00F9796F" w:rsidRDefault="00F9796F" w:rsidP="00F9796F">
      <w:pPr>
        <w:pStyle w:val="Sinespaciado"/>
        <w:jc w:val="both"/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F9796F"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  <w:t xml:space="preserve">Mirando el detalle por </w:t>
      </w:r>
      <w:r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  <w:t>r</w:t>
      </w:r>
      <w:r w:rsidRPr="00F9796F"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  <w:t xml:space="preserve">egión, solo Arica  y </w:t>
      </w:r>
      <w:proofErr w:type="spellStart"/>
      <w:r w:rsidRPr="00F9796F"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  <w:t>Parinacota</w:t>
      </w:r>
      <w:proofErr w:type="spellEnd"/>
      <w:r w:rsidRPr="00F9796F">
        <w:rPr>
          <w:rFonts w:ascii="Arial Narrow" w:eastAsia="Times New Roman" w:hAnsi="Arial Narrow" w:cs="Arial"/>
          <w:b/>
          <w:color w:val="666666"/>
          <w:sz w:val="28"/>
          <w:szCs w:val="28"/>
          <w:bdr w:val="none" w:sz="0" w:space="0" w:color="auto" w:frame="1"/>
          <w:lang w:eastAsia="es-CL"/>
        </w:rPr>
        <w:t xml:space="preserve">, </w:t>
      </w:r>
      <w:r w:rsidRPr="00F9796F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Atacama y Los Ríos están bajo el 10%, con la positividad PCR en el 18,87% en O’Higgins y 17,56%     en la RM.</w:t>
      </w:r>
    </w:p>
    <w:p w14:paraId="47E426C4" w14:textId="77777777" w:rsidR="00F9796F" w:rsidRPr="00F9796F" w:rsidRDefault="00F9796F" w:rsidP="00F9796F">
      <w:pPr>
        <w:pStyle w:val="Sinespaciado"/>
        <w:jc w:val="both"/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14:paraId="481592C1" w14:textId="77777777" w:rsidR="00F9796F" w:rsidRPr="00F9796F" w:rsidRDefault="00F9796F" w:rsidP="00F9796F">
      <w:pPr>
        <w:pStyle w:val="NormalWeb"/>
        <w:shd w:val="clear" w:color="auto" w:fill="FFFFFF"/>
        <w:spacing w:before="0" w:beforeAutospacing="0" w:line="435" w:lineRule="atLeast"/>
        <w:rPr>
          <w:rFonts w:ascii="Arial Narrow" w:hAnsi="Arial Narrow"/>
          <w:b/>
          <w:color w:val="222222"/>
          <w:sz w:val="28"/>
          <w:szCs w:val="28"/>
        </w:rPr>
      </w:pPr>
      <w:r w:rsidRPr="00F9796F">
        <w:rPr>
          <w:rFonts w:ascii="Arial Narrow" w:hAnsi="Arial Narrow"/>
          <w:b/>
          <w:color w:val="222222"/>
          <w:sz w:val="28"/>
          <w:szCs w:val="28"/>
        </w:rPr>
        <w:t>Según estimaciones del Minsal, el total de casos nuevos confirmados mostró una variación al alza de 20% en una semana y de 62% en 14 días.</w:t>
      </w:r>
    </w:p>
    <w:p w14:paraId="7EABCA67" w14:textId="77777777" w:rsidR="00F9796F" w:rsidRPr="00F9796F" w:rsidRDefault="00F9796F" w:rsidP="00F9796F">
      <w:pPr>
        <w:pStyle w:val="NormalWeb"/>
        <w:shd w:val="clear" w:color="auto" w:fill="FFFFFF"/>
        <w:spacing w:before="0" w:beforeAutospacing="0" w:line="435" w:lineRule="atLeast"/>
        <w:rPr>
          <w:rFonts w:ascii="Arial Narrow" w:hAnsi="Arial Narrow"/>
          <w:b/>
          <w:color w:val="222222"/>
          <w:sz w:val="28"/>
          <w:szCs w:val="28"/>
        </w:rPr>
      </w:pPr>
      <w:r w:rsidRPr="00F9796F">
        <w:rPr>
          <w:rFonts w:ascii="Arial Narrow" w:hAnsi="Arial Narrow"/>
          <w:b/>
          <w:color w:val="222222"/>
          <w:sz w:val="28"/>
          <w:szCs w:val="28"/>
        </w:rPr>
        <w:t>“De los 6.324 casos nuevos, un 53% se diagnostica por test de antígeno, un 39% se origina por búsqueda activa de casos (BAC) y un 16% de los notificados son asintomáticos”, detallaron desde el Gobierno en un </w:t>
      </w:r>
      <w:hyperlink r:id="rId5" w:history="1">
        <w:r w:rsidRPr="00F9796F">
          <w:rPr>
            <w:rStyle w:val="Hipervnculo"/>
            <w:rFonts w:ascii="Arial Narrow" w:hAnsi="Arial Narrow"/>
            <w:b/>
            <w:color w:val="007AFF"/>
            <w:sz w:val="28"/>
            <w:szCs w:val="28"/>
          </w:rPr>
          <w:t>comunicado</w:t>
        </w:r>
      </w:hyperlink>
      <w:r w:rsidRPr="00F9796F">
        <w:rPr>
          <w:rFonts w:ascii="Arial Narrow" w:hAnsi="Arial Narrow"/>
          <w:b/>
          <w:color w:val="222222"/>
          <w:sz w:val="28"/>
          <w:szCs w:val="28"/>
        </w:rPr>
        <w:t>.</w:t>
      </w:r>
    </w:p>
    <w:p w14:paraId="1F80DEE3" w14:textId="77777777" w:rsidR="00F9796F" w:rsidRPr="00F9796F" w:rsidRDefault="00F9796F" w:rsidP="00F9796F">
      <w:pPr>
        <w:pStyle w:val="NormalWeb"/>
        <w:shd w:val="clear" w:color="auto" w:fill="FFFFFF"/>
        <w:spacing w:before="0" w:beforeAutospacing="0" w:line="435" w:lineRule="atLeast"/>
        <w:rPr>
          <w:rFonts w:ascii="Arial Narrow" w:hAnsi="Arial Narrow"/>
          <w:b/>
          <w:color w:val="222222"/>
          <w:sz w:val="28"/>
          <w:szCs w:val="28"/>
        </w:rPr>
      </w:pPr>
      <w:r w:rsidRPr="00F9796F">
        <w:rPr>
          <w:rFonts w:ascii="Arial Narrow" w:hAnsi="Arial Narrow"/>
          <w:b/>
          <w:color w:val="222222"/>
          <w:sz w:val="28"/>
          <w:szCs w:val="28"/>
        </w:rPr>
        <w:t>Este miércoles la tasa nacional de incidencia volvió a superar los 100 y arrojó </w:t>
      </w:r>
      <w:r w:rsidRPr="00F9796F">
        <w:rPr>
          <w:rStyle w:val="Textoennegrita"/>
          <w:rFonts w:ascii="Arial Narrow" w:hAnsi="Arial Narrow"/>
          <w:color w:val="222222"/>
          <w:sz w:val="28"/>
          <w:szCs w:val="28"/>
        </w:rPr>
        <w:t>103 casos activos por cada 100 mil habitantes</w:t>
      </w:r>
      <w:r w:rsidRPr="00F9796F">
        <w:rPr>
          <w:rFonts w:ascii="Arial Narrow" w:hAnsi="Arial Narrow"/>
          <w:b/>
          <w:color w:val="222222"/>
          <w:sz w:val="28"/>
          <w:szCs w:val="28"/>
        </w:rPr>
        <w:t>, con 165,6 en Ñuble y 163,1 en Bío Bío.</w:t>
      </w:r>
    </w:p>
    <w:p w14:paraId="2DF35B8B" w14:textId="77777777" w:rsidR="00F9796F" w:rsidRPr="00F9796F" w:rsidRDefault="00F9796F" w:rsidP="00F9796F">
      <w:pPr>
        <w:pStyle w:val="NormalWeb"/>
        <w:shd w:val="clear" w:color="auto" w:fill="FFFFFF"/>
        <w:spacing w:before="0" w:beforeAutospacing="0" w:line="435" w:lineRule="atLeast"/>
        <w:rPr>
          <w:rFonts w:ascii="Arial Narrow" w:hAnsi="Arial Narrow"/>
          <w:b/>
          <w:color w:val="222222"/>
          <w:sz w:val="28"/>
          <w:szCs w:val="28"/>
        </w:rPr>
      </w:pPr>
      <w:r w:rsidRPr="00F9796F">
        <w:rPr>
          <w:rFonts w:ascii="Arial Narrow" w:hAnsi="Arial Narrow"/>
          <w:b/>
          <w:color w:val="222222"/>
          <w:sz w:val="28"/>
          <w:szCs w:val="28"/>
        </w:rPr>
        <w:t>En cuanto a la situación de casos por región, como es costumbre, la RM quedó primera con 1.173 casos nuevos y 6.364 activos.</w:t>
      </w:r>
    </w:p>
    <w:p w14:paraId="75B515D3" w14:textId="336ACC80" w:rsidR="00F9796F" w:rsidRPr="00F9796F" w:rsidRDefault="00F9796F" w:rsidP="00F9796F">
      <w:pPr>
        <w:pStyle w:val="Sinespaciado"/>
        <w:jc w:val="both"/>
        <w:rPr>
          <w:rFonts w:ascii="Arial Narrow" w:hAnsi="Arial Narrow" w:cs="Arial"/>
          <w:b/>
          <w:sz w:val="28"/>
          <w:szCs w:val="28"/>
          <w:lang w:val="es-MX"/>
        </w:rPr>
      </w:pPr>
    </w:p>
    <w:sectPr w:rsidR="00F9796F" w:rsidRPr="00F97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A"/>
    <w:rsid w:val="00074A8D"/>
    <w:rsid w:val="000C4D0C"/>
    <w:rsid w:val="000D167D"/>
    <w:rsid w:val="00165137"/>
    <w:rsid w:val="00181A8F"/>
    <w:rsid w:val="0026630E"/>
    <w:rsid w:val="002B0F10"/>
    <w:rsid w:val="002F323D"/>
    <w:rsid w:val="00385F11"/>
    <w:rsid w:val="00387AFC"/>
    <w:rsid w:val="00396933"/>
    <w:rsid w:val="003C1FD9"/>
    <w:rsid w:val="004121AA"/>
    <w:rsid w:val="00470B94"/>
    <w:rsid w:val="00474B3E"/>
    <w:rsid w:val="0049548E"/>
    <w:rsid w:val="00526241"/>
    <w:rsid w:val="00632334"/>
    <w:rsid w:val="00730E9C"/>
    <w:rsid w:val="007961D7"/>
    <w:rsid w:val="007B69A7"/>
    <w:rsid w:val="007D4227"/>
    <w:rsid w:val="00817775"/>
    <w:rsid w:val="008D3FF7"/>
    <w:rsid w:val="00920BA7"/>
    <w:rsid w:val="00951D86"/>
    <w:rsid w:val="009C282C"/>
    <w:rsid w:val="00A51377"/>
    <w:rsid w:val="00A5699D"/>
    <w:rsid w:val="00AB32AC"/>
    <w:rsid w:val="00AF2CD3"/>
    <w:rsid w:val="00B01FA7"/>
    <w:rsid w:val="00B15EEE"/>
    <w:rsid w:val="00B400B7"/>
    <w:rsid w:val="00B96383"/>
    <w:rsid w:val="00BA6885"/>
    <w:rsid w:val="00C4193E"/>
    <w:rsid w:val="00D05729"/>
    <w:rsid w:val="00DA3DDB"/>
    <w:rsid w:val="00DE2381"/>
    <w:rsid w:val="00E1050C"/>
    <w:rsid w:val="00E46AD9"/>
    <w:rsid w:val="00E603A9"/>
    <w:rsid w:val="00E64791"/>
    <w:rsid w:val="00F33948"/>
    <w:rsid w:val="00F64DD8"/>
    <w:rsid w:val="00F844D6"/>
    <w:rsid w:val="00F973CA"/>
    <w:rsid w:val="00F9796F"/>
    <w:rsid w:val="00FA7391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7C6D"/>
  <w15:chartTrackingRefBased/>
  <w15:docId w15:val="{2E00BA91-B518-4D6D-B025-72C0C567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20BA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979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9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nsal.cl/covid-19-casos-confirmados-muestran-una-variacion-de-un-20-en-la-ultima-sem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3746-4EB9-4E7C-9FA2-3F5D6A4B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Rozas Troncoso</dc:creator>
  <cp:keywords/>
  <dc:description/>
  <cp:lastModifiedBy>Cuenta Microsoft</cp:lastModifiedBy>
  <cp:revision>2</cp:revision>
  <dcterms:created xsi:type="dcterms:W3CDTF">2022-10-27T14:01:00Z</dcterms:created>
  <dcterms:modified xsi:type="dcterms:W3CDTF">2022-10-27T14:01:00Z</dcterms:modified>
</cp:coreProperties>
</file>